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70"/>
      </w:tblGrid>
      <w:tr w:rsidR="00F65876" w:rsidTr="00F65876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65876" w:rsidRDefault="00F65876" w:rsidP="00F1756C">
            <w:pPr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Express Applications - Introduce to a </w:t>
            </w:r>
            <w:r w:rsidR="00F1756C"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>Broker</w:t>
            </w: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>/Prospect</w:t>
            </w:r>
          </w:p>
        </w:tc>
      </w:tr>
      <w:tr w:rsidR="00F65876" w:rsidTr="00F6587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067D" w:rsidRPr="003557AE" w:rsidRDefault="00F65876" w:rsidP="000F067D">
            <w:r w:rsidRPr="000F067D">
              <w:rPr>
                <w:rFonts w:asciiTheme="minorHAnsi" w:hAnsiTheme="minorHAnsi"/>
                <w:color w:val="000000"/>
              </w:rPr>
              <w:t>Dear [</w:t>
            </w:r>
            <w:r w:rsidR="00F1756C">
              <w:rPr>
                <w:rFonts w:asciiTheme="minorHAnsi" w:hAnsiTheme="minorHAnsi"/>
                <w:color w:val="000000"/>
              </w:rPr>
              <w:t>Broker</w:t>
            </w:r>
            <w:r w:rsidRPr="000F067D">
              <w:rPr>
                <w:rFonts w:asciiTheme="minorHAnsi" w:hAnsiTheme="minorHAnsi"/>
                <w:color w:val="000000"/>
              </w:rPr>
              <w:t xml:space="preserve">], </w:t>
            </w:r>
            <w:r w:rsidRPr="000F067D">
              <w:rPr>
                <w:rFonts w:asciiTheme="minorHAnsi" w:hAnsiTheme="minorHAnsi"/>
                <w:color w:val="000000"/>
              </w:rPr>
              <w:br/>
            </w:r>
            <w:r w:rsidRPr="000F067D">
              <w:rPr>
                <w:rFonts w:asciiTheme="minorHAnsi" w:hAnsiTheme="minorHAnsi"/>
                <w:color w:val="000000"/>
              </w:rPr>
              <w:br/>
            </w:r>
            <w:r w:rsidR="003557AE">
              <w:t>Recently BenefitMall partnered with PlanSource to offer you and your employer groups Express Applications</w:t>
            </w:r>
            <w:r w:rsidR="00A54C51">
              <w:t xml:space="preserve"> – an online application system</w:t>
            </w:r>
            <w:r w:rsidR="003557AE">
              <w:t xml:space="preserve">.  I think you </w:t>
            </w:r>
            <w:r w:rsidR="00A54C51">
              <w:t xml:space="preserve">and your groups would </w:t>
            </w:r>
            <w:r w:rsidR="003557AE">
              <w:t>benefit greatly</w:t>
            </w:r>
            <w:r w:rsidR="00A54C51">
              <w:t xml:space="preserve"> from this new system.</w:t>
            </w:r>
            <w:r w:rsidR="003557AE">
              <w:t xml:space="preserve">  </w:t>
            </w:r>
          </w:p>
          <w:p w:rsidR="000F067D" w:rsidRPr="000F067D" w:rsidRDefault="000F067D" w:rsidP="000F067D">
            <w:pPr>
              <w:spacing w:line="280" w:lineRule="exact"/>
              <w:rPr>
                <w:rFonts w:asciiTheme="minorHAnsi" w:hAnsiTheme="minorHAnsi"/>
              </w:rPr>
            </w:pPr>
          </w:p>
          <w:p w:rsidR="00E81D01" w:rsidRPr="003557AE" w:rsidRDefault="003557AE" w:rsidP="003557AE">
            <w:pPr>
              <w:spacing w:line="280" w:lineRule="exact"/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With Express Applications, the enrollment</w:t>
            </w:r>
            <w:r w:rsidR="00A54C51">
              <w:rPr>
                <w:rFonts w:asciiTheme="minorHAnsi" w:eastAsia="Calibri" w:hAnsiTheme="minorHAnsi" w:cs="Arial"/>
              </w:rPr>
              <w:t xml:space="preserve"> and underwriting</w:t>
            </w:r>
            <w:r>
              <w:rPr>
                <w:rFonts w:asciiTheme="minorHAnsi" w:eastAsia="Calibri" w:hAnsiTheme="minorHAnsi" w:cs="Arial"/>
              </w:rPr>
              <w:t xml:space="preserve"> process is made easier for </w:t>
            </w:r>
            <w:r w:rsidR="00A54C51">
              <w:rPr>
                <w:rFonts w:asciiTheme="minorHAnsi" w:eastAsia="Calibri" w:hAnsiTheme="minorHAnsi" w:cs="Arial"/>
              </w:rPr>
              <w:t xml:space="preserve">both you and your employer </w:t>
            </w:r>
            <w:r>
              <w:rPr>
                <w:rFonts w:asciiTheme="minorHAnsi" w:eastAsia="Calibri" w:hAnsiTheme="minorHAnsi" w:cs="Arial"/>
              </w:rPr>
              <w:t>groups.  Employees can fill out one health questionnaire for themselves and their dependents, making t</w:t>
            </w:r>
            <w:r w:rsidR="000F067D" w:rsidRPr="000F067D">
              <w:rPr>
                <w:rFonts w:asciiTheme="minorHAnsi" w:eastAsia="Calibri" w:hAnsiTheme="minorHAnsi" w:cs="Arial"/>
              </w:rPr>
              <w:t xml:space="preserve">his online tool </w:t>
            </w:r>
            <w:r>
              <w:rPr>
                <w:rFonts w:asciiTheme="minorHAnsi" w:eastAsia="Calibri" w:hAnsiTheme="minorHAnsi" w:cs="Arial"/>
              </w:rPr>
              <w:t>an incredible time-saver.</w:t>
            </w:r>
          </w:p>
          <w:p w:rsidR="00F65876" w:rsidRDefault="00F65876" w:rsidP="003C107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0F067D">
              <w:rPr>
                <w:rFonts w:asciiTheme="minorHAnsi" w:hAnsiTheme="minorHAnsi"/>
                <w:color w:val="000000"/>
              </w:rPr>
              <w:t xml:space="preserve"> I'd like to take the opportunity to explain this great resource in more detail. </w:t>
            </w:r>
            <w:r w:rsidRPr="000F067D">
              <w:rPr>
                <w:rFonts w:asciiTheme="minorHAnsi" w:hAnsiTheme="minorHAnsi"/>
                <w:color w:val="000000"/>
              </w:rPr>
              <w:br/>
            </w:r>
            <w:r w:rsidRPr="000F067D">
              <w:rPr>
                <w:rFonts w:asciiTheme="minorHAnsi" w:hAnsiTheme="minorHAnsi"/>
                <w:color w:val="000000"/>
              </w:rPr>
              <w:br/>
              <w:t xml:space="preserve">For more information, please don't hesitate to contact me. </w:t>
            </w:r>
            <w:r w:rsidRPr="000F067D">
              <w:rPr>
                <w:rFonts w:asciiTheme="minorHAnsi" w:hAnsiTheme="minorHAnsi"/>
                <w:color w:val="000000"/>
              </w:rPr>
              <w:br/>
            </w:r>
            <w:r w:rsidRPr="000F067D">
              <w:rPr>
                <w:rFonts w:asciiTheme="minorHAnsi" w:hAnsiTheme="minorHAnsi"/>
                <w:color w:val="000000"/>
              </w:rPr>
              <w:br/>
              <w:t xml:space="preserve">Thanks, </w:t>
            </w:r>
            <w:r w:rsidRPr="000F067D">
              <w:rPr>
                <w:rFonts w:asciiTheme="minorHAnsi" w:hAnsiTheme="minorHAnsi"/>
                <w:color w:val="000000"/>
              </w:rPr>
              <w:br/>
            </w:r>
            <w:r w:rsidRPr="000F067D">
              <w:rPr>
                <w:rFonts w:asciiTheme="minorHAnsi" w:hAnsiTheme="minorHAnsi"/>
                <w:color w:val="000000"/>
              </w:rPr>
              <w:br/>
              <w:t>[</w:t>
            </w:r>
            <w:r w:rsidR="00F1756C">
              <w:rPr>
                <w:rFonts w:asciiTheme="minorHAnsi" w:hAnsiTheme="minorHAnsi"/>
                <w:color w:val="000000"/>
              </w:rPr>
              <w:t>Broker Sales Executive</w:t>
            </w:r>
            <w:r w:rsidRPr="000F067D">
              <w:rPr>
                <w:rFonts w:asciiTheme="minorHAnsi" w:hAnsiTheme="minorHAnsi"/>
                <w:color w:val="000000"/>
              </w:rPr>
              <w:t>]</w:t>
            </w:r>
          </w:p>
        </w:tc>
      </w:tr>
    </w:tbl>
    <w:p w:rsidR="00F65876" w:rsidRDefault="00F65876" w:rsidP="00F6587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70"/>
      </w:tblGrid>
      <w:tr w:rsidR="00F65876" w:rsidTr="00F65876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65876" w:rsidRDefault="00F65876">
            <w:pPr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Express Applications - General Follow Up </w:t>
            </w:r>
          </w:p>
        </w:tc>
      </w:tr>
      <w:tr w:rsidR="00F65876" w:rsidTr="00F6587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5C8D" w:rsidRDefault="00F65876">
            <w:pPr>
              <w:rPr>
                <w:rFonts w:asciiTheme="minorHAnsi" w:hAnsiTheme="minorHAnsi"/>
                <w:color w:val="000000"/>
              </w:rPr>
            </w:pPr>
            <w:r w:rsidRPr="000F067D">
              <w:rPr>
                <w:rFonts w:asciiTheme="minorHAnsi" w:hAnsiTheme="minorHAnsi"/>
                <w:color w:val="000000"/>
              </w:rPr>
              <w:t>Dear [</w:t>
            </w:r>
            <w:r w:rsidR="00F1756C">
              <w:rPr>
                <w:rFonts w:asciiTheme="minorHAnsi" w:hAnsiTheme="minorHAnsi"/>
                <w:color w:val="000000"/>
              </w:rPr>
              <w:t>Broker</w:t>
            </w:r>
            <w:r w:rsidRPr="000F067D">
              <w:rPr>
                <w:rFonts w:asciiTheme="minorHAnsi" w:hAnsiTheme="minorHAnsi"/>
                <w:color w:val="000000"/>
              </w:rPr>
              <w:t xml:space="preserve">], </w:t>
            </w:r>
            <w:r w:rsidRPr="000F067D">
              <w:rPr>
                <w:rFonts w:asciiTheme="minorHAnsi" w:hAnsiTheme="minorHAnsi"/>
                <w:color w:val="000000"/>
              </w:rPr>
              <w:br/>
            </w:r>
            <w:r w:rsidRPr="000F067D">
              <w:rPr>
                <w:rFonts w:asciiTheme="minorHAnsi" w:hAnsiTheme="minorHAnsi"/>
                <w:color w:val="000000"/>
              </w:rPr>
              <w:br/>
              <w:t xml:space="preserve">Thanks again for your time on the phone earlier today. As we discussed, </w:t>
            </w:r>
            <w:r w:rsidR="000F067D">
              <w:rPr>
                <w:rFonts w:asciiTheme="minorHAnsi" w:hAnsiTheme="minorHAnsi"/>
                <w:color w:val="000000"/>
              </w:rPr>
              <w:t>BenefitMall</w:t>
            </w:r>
            <w:r w:rsidRPr="000F067D">
              <w:rPr>
                <w:rFonts w:asciiTheme="minorHAnsi" w:hAnsiTheme="minorHAnsi"/>
                <w:color w:val="000000"/>
              </w:rPr>
              <w:t xml:space="preserve"> uses Express Applications, a system that </w:t>
            </w:r>
            <w:r w:rsidR="003557AE">
              <w:rPr>
                <w:rFonts w:asciiTheme="minorHAnsi" w:hAnsiTheme="minorHAnsi"/>
                <w:color w:val="000000"/>
              </w:rPr>
              <w:t>simplifies</w:t>
            </w:r>
            <w:r w:rsidRPr="000F067D">
              <w:rPr>
                <w:rFonts w:asciiTheme="minorHAnsi" w:hAnsiTheme="minorHAnsi"/>
                <w:color w:val="000000"/>
              </w:rPr>
              <w:t xml:space="preserve"> the </w:t>
            </w:r>
            <w:r w:rsidR="00F072EB">
              <w:rPr>
                <w:rFonts w:asciiTheme="minorHAnsi" w:hAnsiTheme="minorHAnsi"/>
                <w:color w:val="000000"/>
              </w:rPr>
              <w:t xml:space="preserve">underwriting and </w:t>
            </w:r>
            <w:r w:rsidRPr="000F067D">
              <w:rPr>
                <w:rFonts w:asciiTheme="minorHAnsi" w:hAnsiTheme="minorHAnsi"/>
                <w:color w:val="000000"/>
              </w:rPr>
              <w:t>enrollment process</w:t>
            </w:r>
            <w:r w:rsidR="00D67EDE">
              <w:rPr>
                <w:rFonts w:asciiTheme="minorHAnsi" w:hAnsiTheme="minorHAnsi"/>
                <w:color w:val="000000"/>
              </w:rPr>
              <w:t xml:space="preserve"> for you and your employer groups</w:t>
            </w:r>
            <w:r w:rsidRPr="000F067D">
              <w:rPr>
                <w:rFonts w:asciiTheme="minorHAnsi" w:hAnsiTheme="minorHAnsi"/>
                <w:color w:val="000000"/>
              </w:rPr>
              <w:t xml:space="preserve">. </w:t>
            </w:r>
          </w:p>
          <w:p w:rsidR="004C5C8D" w:rsidRDefault="004C5C8D">
            <w:pPr>
              <w:rPr>
                <w:rFonts w:asciiTheme="minorHAnsi" w:hAnsiTheme="minorHAnsi"/>
                <w:color w:val="000000"/>
              </w:rPr>
            </w:pPr>
          </w:p>
          <w:p w:rsidR="00F072EB" w:rsidRDefault="00F072EB" w:rsidP="003557AE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With Express Applications,</w:t>
            </w:r>
            <w:r w:rsidR="00F65876" w:rsidRPr="000F067D">
              <w:rPr>
                <w:rFonts w:asciiTheme="minorHAnsi" w:hAnsiTheme="minorHAnsi"/>
                <w:color w:val="000000"/>
              </w:rPr>
              <w:t xml:space="preserve"> employees fill out </w:t>
            </w:r>
            <w:r>
              <w:rPr>
                <w:rFonts w:asciiTheme="minorHAnsi" w:hAnsiTheme="minorHAnsi"/>
                <w:color w:val="000000"/>
              </w:rPr>
              <w:t>one health questionnaire for themselves and any dependents</w:t>
            </w:r>
            <w:r w:rsidR="00F65876" w:rsidRPr="000F067D">
              <w:rPr>
                <w:rFonts w:asciiTheme="minorHAnsi" w:hAnsiTheme="minorHAnsi"/>
                <w:color w:val="000000"/>
              </w:rPr>
              <w:t xml:space="preserve">.  The system also has the ability to pre-populate forms with all employee contact information.  </w:t>
            </w:r>
            <w:r>
              <w:rPr>
                <w:rFonts w:asciiTheme="minorHAnsi" w:hAnsiTheme="minorHAnsi"/>
                <w:color w:val="000000"/>
              </w:rPr>
              <w:t>This online tool is an incredible time-saver for employees.</w:t>
            </w:r>
          </w:p>
          <w:p w:rsidR="00F65876" w:rsidRPr="000F067D" w:rsidRDefault="00F65876">
            <w:pPr>
              <w:rPr>
                <w:rFonts w:asciiTheme="minorHAnsi" w:hAnsiTheme="minorHAnsi"/>
                <w:color w:val="000000"/>
              </w:rPr>
            </w:pPr>
          </w:p>
          <w:p w:rsidR="00F65876" w:rsidRDefault="00F65876" w:rsidP="00F1756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0F067D">
              <w:rPr>
                <w:rFonts w:asciiTheme="minorHAnsi" w:hAnsiTheme="minorHAnsi"/>
                <w:color w:val="000000"/>
              </w:rPr>
              <w:t xml:space="preserve">I look forward to speaking with you again soon. For more information, please don't hesitate to contact me. </w:t>
            </w:r>
            <w:r w:rsidRPr="000F067D">
              <w:rPr>
                <w:rFonts w:asciiTheme="minorHAnsi" w:hAnsiTheme="minorHAnsi"/>
                <w:color w:val="000000"/>
              </w:rPr>
              <w:br/>
            </w:r>
            <w:r w:rsidRPr="000F067D">
              <w:rPr>
                <w:rFonts w:asciiTheme="minorHAnsi" w:hAnsiTheme="minorHAnsi"/>
                <w:color w:val="000000"/>
              </w:rPr>
              <w:br/>
              <w:t>Thanks,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[</w:t>
            </w:r>
            <w:r w:rsidR="00F1756C">
              <w:rPr>
                <w:rFonts w:ascii="Verdana" w:hAnsi="Verdana"/>
                <w:color w:val="000000"/>
                <w:sz w:val="18"/>
                <w:szCs w:val="18"/>
              </w:rPr>
              <w:t>Broker Sales Executive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]</w:t>
            </w:r>
          </w:p>
        </w:tc>
      </w:tr>
    </w:tbl>
    <w:p w:rsidR="00214290" w:rsidRDefault="00857F4A"/>
    <w:sectPr w:rsidR="00214290" w:rsidSect="00AB1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2DD6"/>
    <w:multiLevelType w:val="hybridMultilevel"/>
    <w:tmpl w:val="65BC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65876"/>
    <w:rsid w:val="000D7BEA"/>
    <w:rsid w:val="000F067D"/>
    <w:rsid w:val="0014789F"/>
    <w:rsid w:val="001602A7"/>
    <w:rsid w:val="00176A38"/>
    <w:rsid w:val="00241ADC"/>
    <w:rsid w:val="00347036"/>
    <w:rsid w:val="00350BCF"/>
    <w:rsid w:val="003557AE"/>
    <w:rsid w:val="00377016"/>
    <w:rsid w:val="003C107E"/>
    <w:rsid w:val="00407CBB"/>
    <w:rsid w:val="00456D72"/>
    <w:rsid w:val="004C5C8D"/>
    <w:rsid w:val="00550140"/>
    <w:rsid w:val="006A450D"/>
    <w:rsid w:val="00840814"/>
    <w:rsid w:val="009E1D90"/>
    <w:rsid w:val="00A54C51"/>
    <w:rsid w:val="00A71E75"/>
    <w:rsid w:val="00AB1299"/>
    <w:rsid w:val="00AB1ED1"/>
    <w:rsid w:val="00AC66D3"/>
    <w:rsid w:val="00D67EDE"/>
    <w:rsid w:val="00E81D01"/>
    <w:rsid w:val="00F072EB"/>
    <w:rsid w:val="00F1756C"/>
    <w:rsid w:val="00F65876"/>
    <w:rsid w:val="00F750BD"/>
    <w:rsid w:val="00F8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7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58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1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BenefitMall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becky.vickman</dc:creator>
  <cp:keywords/>
  <dc:description/>
  <cp:lastModifiedBy>twoodworth</cp:lastModifiedBy>
  <cp:revision>2</cp:revision>
  <cp:lastPrinted>2010-09-28T21:20:00Z</cp:lastPrinted>
  <dcterms:created xsi:type="dcterms:W3CDTF">2010-10-28T21:55:00Z</dcterms:created>
  <dcterms:modified xsi:type="dcterms:W3CDTF">2010-10-28T21:55:00Z</dcterms:modified>
</cp:coreProperties>
</file>